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593E" w:rsidRPr="0092593E" w:rsidRDefault="0092593E" w:rsidP="0092593E">
      <w:pPr>
        <w:pStyle w:val="a3"/>
        <w:spacing w:before="0" w:beforeAutospacing="0" w:after="0" w:afterAutospacing="0"/>
        <w:ind w:firstLine="480"/>
        <w:rPr>
          <w:rFonts w:ascii="微软雅黑" w:eastAsia="微软雅黑" w:hAnsi="微软雅黑"/>
          <w:color w:val="000000"/>
          <w:sz w:val="44"/>
          <w:szCs w:val="44"/>
        </w:rPr>
      </w:pPr>
      <w:r w:rsidRPr="0092593E">
        <w:rPr>
          <w:rFonts w:ascii="微软雅黑" w:eastAsia="微软雅黑" w:hAnsi="微软雅黑" w:hint="eastAsia"/>
          <w:color w:val="000000"/>
          <w:sz w:val="44"/>
          <w:szCs w:val="44"/>
        </w:rPr>
        <w:t>《中国共产党重大事项请示报告条例》</w:t>
      </w:r>
    </w:p>
    <w:p w:rsidR="0092593E" w:rsidRDefault="0092593E" w:rsidP="0092593E">
      <w:pPr>
        <w:pStyle w:val="a3"/>
        <w:spacing w:before="0" w:beforeAutospacing="0" w:after="0" w:afterAutospacing="0"/>
        <w:ind w:firstLineChars="1210" w:firstLine="363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第一章　总则</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第一条　为了加强和规范重大事项请示报告工作，严明党的政治纪律、组织纪律和工作纪律，保证全党全国服从党中央、政令畅通，根据《中国共产党章程》、《关于新形势下党内政治生活的若干准则》等党内法规，制定本条例。</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第二条　重大事项请示报告工作以习近平新时代中国特色社会主义思想为指导，坚持和加强党的全面领导，坚持党要管党、全面从严治党，贯彻民主集中制，坚决维护习近平总书记党中央的核心、全党的核心地位，坚决维护党中央权威和集中统一领导，保证全党团结统一和行动一致，确保党始终总揽全局、协调各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第三条　本条例适用于下级党组织向上级党组织，以及党员、领导干部向党组织请示报告重大事项相关活动。</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本条例所称重大事项，是指超出党组织和党员、领导干部自身职权范围，或者虽在自身职权</w:t>
      </w:r>
      <w:proofErr w:type="gramStart"/>
      <w:r>
        <w:rPr>
          <w:rFonts w:ascii="微软雅黑" w:eastAsia="微软雅黑" w:hAnsi="微软雅黑" w:hint="eastAsia"/>
          <w:color w:val="000000"/>
          <w:sz w:val="30"/>
          <w:szCs w:val="30"/>
        </w:rPr>
        <w:t>范围内但关乎</w:t>
      </w:r>
      <w:proofErr w:type="gramEnd"/>
      <w:r>
        <w:rPr>
          <w:rFonts w:ascii="微软雅黑" w:eastAsia="微软雅黑" w:hAnsi="微软雅黑" w:hint="eastAsia"/>
          <w:color w:val="000000"/>
          <w:sz w:val="30"/>
          <w:szCs w:val="30"/>
        </w:rPr>
        <w:t>全局、影响广泛的重要事情和重要情况，包括党组织贯彻执行党中央决策部署和上级党组织决定、领导经济社会发展事务、落实全面从严治党责任，党员履行义务、行使权利，领导干部行使权力、担负责任的重要事情和重要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本条例所称请示，是指下级党组织向上级党组织，党员、领导干部向党组织就重大事项请求指示或者批准；所称报告，是指</w:t>
      </w:r>
      <w:r>
        <w:rPr>
          <w:rFonts w:ascii="微软雅黑" w:eastAsia="微软雅黑" w:hAnsi="微软雅黑" w:hint="eastAsia"/>
          <w:color w:val="000000"/>
          <w:sz w:val="30"/>
          <w:szCs w:val="30"/>
        </w:rPr>
        <w:lastRenderedPageBreak/>
        <w:t>下级党组织向上级党组织，党员、领导干部向党组织呈报重要事情和重要情况。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第四条　开展重大事项请示报告工作应当遵循以下原则：</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（一）坚持政治导向。树牢“四个意识”，落实“四个服从”，把请示报告作为重要政治纪律和政治规矩，把讲政治要求贯彻到请示报告工作全过程和各方面。</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（二）坚持权责明晰。既牢记授权有限，该请示的必须请示，该报告的必须报告；又牢记守土有责，该负责的必须负责，该担当的必须担当。</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（三）坚持客观真实。全面如实请示报告工作、反映情况、分析问题、提出建议，既报喜又报忧、既报功又报过、既报结果又报过程。</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（四）坚持规范有序。落实依规治党要求，严格按照党章党规规定的主体、范围、程序和方式开展重大事项请示报告工作。</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第五条　各地区各部门党组织承担重大事项请示报告工作主体责任，党组织主要负责同志为第一责任人，对请示报告工作负总责。</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中央办公厅负责接受办理向党中央请示报告的重大事项，并统筹协调和督促指导各地区各部门向党中央的请示报告工作。地方党委办公厅（室）负责接受办理向本级党委请示报告的重大事项，并统筹协调和督促指导本地区的请示报告工作。</w:t>
      </w:r>
    </w:p>
    <w:p w:rsidR="0092593E" w:rsidRDefault="0092593E" w:rsidP="0092593E">
      <w:pPr>
        <w:pStyle w:val="a3"/>
        <w:spacing w:before="0" w:beforeAutospacing="0" w:after="0" w:afterAutospacing="0"/>
        <w:ind w:firstLineChars="810" w:firstLine="243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第二章　党组织请示报告主体</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lastRenderedPageBreak/>
        <w:t>第六条　党组织请示报告工作一般应当以组织名义进行，向负有领导或者监督指导职责的上级党组织请示报告。特殊情况下，可以根据工作需要以党组织负责同志名义代表党组织请示报告。</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请示报告应当逐级进行，一般不得越级请示报告。特殊情况下，可以按照有关规定直接向更高层级党组织请示报告。</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第七条　接受双重领导的单位党组织，应当根据事项性质和内容向负有主要领导职责的上级党组织请示报告，同时抄送另一个上级党组织。特殊情况下，可以不抄送另一个上级党组织。</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第八条　接受归口领导、管理的单位党组织，必须服从批准其设立的党组织的领导，向其请示报告工作，并按照有关规定向归口领导、管理单位党组织请示报告。</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第九条　接受归口指导、协调或者监督的单位党组织，向上级党组织请示报告一般应当抄送负有指导、协调或者监督职责的单位党组织。</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负有指导、协调或者监督职责的单位党组织应当统筹所负责区域、领域、行业、系统内各单位党组织的请示报告工作，归口统一向上级党组织请示报告总体情况、牵头事项完成情况等。</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第十条　涉及跨区域、跨领域、跨行业、跨系统的重大事项，应当由有关党组织向共同上级党组织联合请示报告。联合请示报告应当明确牵头党组织。</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党政机关联合请示报告的，一般应当将上级党政机关同时列为请示报告对象。</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lastRenderedPageBreak/>
        <w:t>第十一条　根据党内法规制度规定，党的决策议事协调机构和党的工作机关可以在其职权范围内接受下级党组织的请示报告并</w:t>
      </w:r>
      <w:proofErr w:type="gramStart"/>
      <w:r>
        <w:rPr>
          <w:rFonts w:ascii="微软雅黑" w:eastAsia="微软雅黑" w:hAnsi="微软雅黑" w:hint="eastAsia"/>
          <w:color w:val="000000"/>
          <w:sz w:val="30"/>
          <w:szCs w:val="30"/>
        </w:rPr>
        <w:t>作出</w:t>
      </w:r>
      <w:proofErr w:type="gramEnd"/>
      <w:r>
        <w:rPr>
          <w:rFonts w:ascii="微软雅黑" w:eastAsia="微软雅黑" w:hAnsi="微软雅黑" w:hint="eastAsia"/>
          <w:color w:val="000000"/>
          <w:sz w:val="30"/>
          <w:szCs w:val="30"/>
        </w:rPr>
        <w:t>处理。</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党组织主要负责同志可以就全面工作或者某些方面工作接受下级党组织请示报告；有关负责同志可以就分管领域工作接受下级党组织请示报告，也可以受党组织或者党组织主要负责同志委托，就全面工作接受下级党组织请示报告。</w:t>
      </w:r>
    </w:p>
    <w:p w:rsidR="0092593E" w:rsidRDefault="0092593E" w:rsidP="0092593E">
      <w:pPr>
        <w:pStyle w:val="a3"/>
        <w:spacing w:before="0" w:beforeAutospacing="0" w:after="0" w:afterAutospacing="0"/>
        <w:ind w:firstLineChars="810" w:firstLine="243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第三章　党组织请示报告事项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第十二条　涉及党和国家工作全局的重大方针政策，经济、政治、文化、社会、生态文明建设和党的建设中的重大原则和问题，国家安全、港澳台侨、外交、国防、军队等党中央集中统一管理的事项，以及其他只能由党中央领导和决策的重大事项，必须向党中央请示报告。</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第十三条　党组织应当向上级党组织请示下列事项：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（一）贯彻落实党中央决策部署和上级党组织决定中的重要情况和问题，需要</w:t>
      </w:r>
      <w:proofErr w:type="gramStart"/>
      <w:r>
        <w:rPr>
          <w:rFonts w:ascii="微软雅黑" w:eastAsia="微软雅黑" w:hAnsi="微软雅黑" w:hint="eastAsia"/>
          <w:color w:val="000000"/>
          <w:sz w:val="30"/>
          <w:szCs w:val="30"/>
        </w:rPr>
        <w:t>作出</w:t>
      </w:r>
      <w:proofErr w:type="gramEnd"/>
      <w:r>
        <w:rPr>
          <w:rFonts w:ascii="微软雅黑" w:eastAsia="微软雅黑" w:hAnsi="微软雅黑" w:hint="eastAsia"/>
          <w:color w:val="000000"/>
          <w:sz w:val="30"/>
          <w:szCs w:val="30"/>
        </w:rPr>
        <w:t>调整的政策措施，需要支持解决的特殊困难；</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（二）重大改革措施、重大立法事项、重大体制变动、重大项目推进、重大突发事件、重大机构调整、重要干部任免、重要表彰奖励、重大违纪违法和复杂敏感案件处理等；</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（三）明确规定需要请示的重要会议、重要活动、重要文件等；</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lastRenderedPageBreak/>
        <w:t>（四）重大活动、重要政策的宣传报道口径，新闻宣传和意识形态工作中的全局性问题和不易把握的问题；</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（五）出台重大创新举措，特别是遇到新情况新问题且无明文规定、需要先行先试，或者创新举措可能与现行规定相冲突、需经授权才能实施的情况；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（六）属于自身职权</w:t>
      </w:r>
      <w:proofErr w:type="gramStart"/>
      <w:r>
        <w:rPr>
          <w:rFonts w:ascii="微软雅黑" w:eastAsia="微软雅黑" w:hAnsi="微软雅黑" w:hint="eastAsia"/>
          <w:color w:val="000000"/>
          <w:sz w:val="30"/>
          <w:szCs w:val="30"/>
        </w:rPr>
        <w:t>范围内但事关重大</w:t>
      </w:r>
      <w:proofErr w:type="gramEnd"/>
      <w:r>
        <w:rPr>
          <w:rFonts w:ascii="微软雅黑" w:eastAsia="微软雅黑" w:hAnsi="微软雅黑" w:hint="eastAsia"/>
          <w:color w:val="000000"/>
          <w:sz w:val="30"/>
          <w:szCs w:val="30"/>
        </w:rPr>
        <w:t>或者特殊敏感的事项；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（七）重大决策时存在较大意见分歧的情况；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（八）跨区域、跨领域、跨行业、跨系统工作中需要上级党组织统筹推进的重大事项；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（九）调整上级党组织文件、会议精神的传达知悉范围，使用上级党组织负责同志未公开的讲话、音像资料等；</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（十）其他应当请示的重大事项。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下列事项不必向上级党组织请示：属于自身职权范围内的日常工作；上级党组织就有关问题已经</w:t>
      </w:r>
      <w:proofErr w:type="gramStart"/>
      <w:r>
        <w:rPr>
          <w:rFonts w:ascii="微软雅黑" w:eastAsia="微软雅黑" w:hAnsi="微软雅黑" w:hint="eastAsia"/>
          <w:color w:val="000000"/>
          <w:sz w:val="30"/>
          <w:szCs w:val="30"/>
        </w:rPr>
        <w:t>作出</w:t>
      </w:r>
      <w:proofErr w:type="gramEnd"/>
      <w:r>
        <w:rPr>
          <w:rFonts w:ascii="微软雅黑" w:eastAsia="微软雅黑" w:hAnsi="微软雅黑" w:hint="eastAsia"/>
          <w:color w:val="000000"/>
          <w:sz w:val="30"/>
          <w:szCs w:val="30"/>
        </w:rPr>
        <w:t>明确批复的；事后报告即可的事项等。</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第十四条　党组织应当向上级党组织报告下列事项：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（一）学习贯彻习近平新时代中国特色社会主义思想，统筹推进“五位一体”总体布局和协调推进“四个全面”战略布局的重要情况；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（二）党中央以及上级党组织重要会议、重要文件、重大决策部署贯彻落实情况，习近平总书记重要指示批示贯彻落实情况，上级党组织负责同志交办事项的研究办理情况；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lastRenderedPageBreak/>
        <w:t>（三）加强党的建设，履行全面从严治党责任，包括集中学习教育活动、意识形态工作、党组织设置及隶属关系调整、民主生活会、党风廉政建设、落实中央八项规定精神、党员干部直接联系群众、巡视巡察整改、发现重大违纪违法问题等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（四）全面工作总结和计划；</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（五）重大专项工作开展情况；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（六）重大敏感事件、突发事件和群体性事件应对处置情况；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（七）经济社会发展中出现的重要情况和重大舆情；</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（八）本地区、本部门、本单位工作中具有在更大范围推广价值的经验做法和意见建议；</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（九）其他应当报告的重大事项。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下列事项不必向上级党组织报告：具体事务性工作；没有实质性内容的表态和情况反映等。</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第十五条　党组织应当按照有关规定向上级党组织报备下列事项：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（一）党内法规和规范性文件；</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（二）领导班子成员分工；</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（三）有关干部任免；</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（四）党委委员、候补委员职务的辞去、免去或者自动终止；</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（五）其他应当报备的重大事项。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lastRenderedPageBreak/>
        <w:t>第十六条　中央各决策议事协调机构、中央各部门、有关中央国家机关党组（党委）应当对本领域、行业、系统内请示报告的具体事项提出明确要求、加强工作指导。</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上级党组织应当从实际出发，对下级党组织请示报告中主题相近、内容关联的同类事项归并整合提出要求，促使请示报告精简务实。</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第十七条　党组织应当根据本条例规定的请示报告事项范围和内容，结合上级要求和自身实际，制定请示报告事项清单。</w:t>
      </w:r>
    </w:p>
    <w:p w:rsidR="0092593E" w:rsidRDefault="0092593E" w:rsidP="0092593E">
      <w:pPr>
        <w:pStyle w:val="a3"/>
        <w:spacing w:before="0" w:beforeAutospacing="0" w:after="0" w:afterAutospacing="0"/>
        <w:ind w:firstLineChars="710" w:firstLine="213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第四章　党组织请示报告程序</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第十八条　重大事项请示报告一般应当经党组织领导班子集体研究</w:t>
      </w:r>
      <w:proofErr w:type="gramStart"/>
      <w:r>
        <w:rPr>
          <w:rFonts w:ascii="微软雅黑" w:eastAsia="微软雅黑" w:hAnsi="微软雅黑" w:hint="eastAsia"/>
          <w:color w:val="000000"/>
          <w:sz w:val="30"/>
          <w:szCs w:val="30"/>
        </w:rPr>
        <w:t>或者传批审定</w:t>
      </w:r>
      <w:proofErr w:type="gramEnd"/>
      <w:r>
        <w:rPr>
          <w:rFonts w:ascii="微软雅黑" w:eastAsia="微软雅黑" w:hAnsi="微软雅黑" w:hint="eastAsia"/>
          <w:color w:val="000000"/>
          <w:sz w:val="30"/>
          <w:szCs w:val="30"/>
        </w:rPr>
        <w:t>，由主要负责同志签发或者</w:t>
      </w:r>
      <w:proofErr w:type="gramStart"/>
      <w:r>
        <w:rPr>
          <w:rFonts w:ascii="微软雅黑" w:eastAsia="微软雅黑" w:hAnsi="微软雅黑" w:hint="eastAsia"/>
          <w:color w:val="000000"/>
          <w:sz w:val="30"/>
          <w:szCs w:val="30"/>
        </w:rPr>
        <w:t>作出</w:t>
      </w:r>
      <w:proofErr w:type="gramEnd"/>
      <w:r>
        <w:rPr>
          <w:rFonts w:ascii="微软雅黑" w:eastAsia="微软雅黑" w:hAnsi="微软雅黑" w:hint="eastAsia"/>
          <w:color w:val="000000"/>
          <w:sz w:val="30"/>
          <w:szCs w:val="30"/>
        </w:rPr>
        <w:t>。必要时应当事先报上级党组织分管负责同志同意。</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两个以上党组织联合请示报告的，应当协商一致后呈报。未取得一致意见的，应当对有关情况</w:t>
      </w:r>
      <w:proofErr w:type="gramStart"/>
      <w:r>
        <w:rPr>
          <w:rFonts w:ascii="微软雅黑" w:eastAsia="微软雅黑" w:hAnsi="微软雅黑" w:hint="eastAsia"/>
          <w:color w:val="000000"/>
          <w:sz w:val="30"/>
          <w:szCs w:val="30"/>
        </w:rPr>
        <w:t>作出</w:t>
      </w:r>
      <w:proofErr w:type="gramEnd"/>
      <w:r>
        <w:rPr>
          <w:rFonts w:ascii="微软雅黑" w:eastAsia="微软雅黑" w:hAnsi="微软雅黑" w:hint="eastAsia"/>
          <w:color w:val="000000"/>
          <w:sz w:val="30"/>
          <w:szCs w:val="30"/>
        </w:rPr>
        <w:t>说明。</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第十九条　向上级党组织请示重大事项，必须事前请示，给上级党组织以充足</w:t>
      </w:r>
      <w:proofErr w:type="gramStart"/>
      <w:r>
        <w:rPr>
          <w:rFonts w:ascii="微软雅黑" w:eastAsia="微软雅黑" w:hAnsi="微软雅黑" w:hint="eastAsia"/>
          <w:color w:val="000000"/>
          <w:sz w:val="30"/>
          <w:szCs w:val="30"/>
        </w:rPr>
        <w:t>研</w:t>
      </w:r>
      <w:proofErr w:type="gramEnd"/>
      <w:r>
        <w:rPr>
          <w:rFonts w:ascii="微软雅黑" w:eastAsia="微软雅黑" w:hAnsi="微软雅黑" w:hint="eastAsia"/>
          <w:color w:val="000000"/>
          <w:sz w:val="30"/>
          <w:szCs w:val="30"/>
        </w:rPr>
        <w:t>判和决策时间。情况紧急来不及请示必须临机处置的，应当按照规定履职尽责，并及时进行后续请示报告。</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定期报告按照规定的时间进行。专题报告根据工作进展情况适时进行，学习贯彻上级党组织重要会议和文件精神的专题报告应当注重反映落实见效情况，不得一味求快。对上级党组织交办的重大事项，应当按照时限要求报告。突发性重大事件应当及时报告，并根据事件发展处置情况做好续报工作。</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lastRenderedPageBreak/>
        <w:t>第二十条　提出请示应当阐明请求事项及相关理由。报送请示应当一文一事，不得在报告等非请示性公文中夹带请示事项。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对下级党组织请示的重大事项，受理党组织如需以其名义再向上级党组织请示的，应当认真研究并负责任地提出处理建议，不得只将原文转请示上级党组织。</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第二十一条　上级党组织收到请示后，一般由综合部门提出拟办意见报党组织负责同志按照规定批办。</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党政机关联合提出的请示，由上级党组织牵头办理。</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第二十二条　上级党组织对受理的紧急请示事项应当尽快办理。有明确办理时限要求的应当在规定期限内办理完毕，确有特殊情况无法在规定期限内办理完毕的，应当主动向下级党组织说明情况。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第二十三条　请示的答复一般应当坚持向谁请示由谁答复，特殊情况下受理请示的党组织可以授权党组织有关部门代为答复。</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第二十四条　报告应当具有实质性内容和参考价值，有助于上级党组织了解情况、科学决策，力戒空洞无物、评功摆好、搞形式主义。报告应当简明扼要、文风质朴，呈报党中央的综合报告一般在5000字以内，专项报告一般在3000字以内，情况复杂、确有必要详细报告的有关内容可以通过附件反映。</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lastRenderedPageBreak/>
        <w:t>第二十五条　上级党组织收到报告后，应当由综合部门根据工作需要报送党组织负责同志阅示。综合部门可以将主题相同、内容相近的报告统一集中报送，或者摘要形成综合材料后报送。</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党组织负责同志对报告</w:t>
      </w:r>
      <w:proofErr w:type="gramStart"/>
      <w:r>
        <w:rPr>
          <w:rFonts w:ascii="微软雅黑" w:eastAsia="微软雅黑" w:hAnsi="微软雅黑" w:hint="eastAsia"/>
          <w:color w:val="000000"/>
          <w:sz w:val="30"/>
          <w:szCs w:val="30"/>
        </w:rPr>
        <w:t>作出</w:t>
      </w:r>
      <w:proofErr w:type="gramEnd"/>
      <w:r>
        <w:rPr>
          <w:rFonts w:ascii="微软雅黑" w:eastAsia="微软雅黑" w:hAnsi="微软雅黑" w:hint="eastAsia"/>
          <w:color w:val="000000"/>
          <w:sz w:val="30"/>
          <w:szCs w:val="30"/>
        </w:rPr>
        <w:t>批示指示的，综合部门应当及时按照要求办理。</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第二十六条　上级党组织应当加强对报告的综合分析利用。对于有推广价值的典型经验做法，可以通过适当形式进行宣传；对于共性问题，应当予以重视并研究解决；对于有价值的意见建议，应当认真研究吸收、推动改进工作。</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第二十七条　重大事项请示报告工作存在可能影响公正办理情形的，有关人员应当回避。</w:t>
      </w:r>
    </w:p>
    <w:p w:rsidR="0092593E" w:rsidRDefault="0092593E" w:rsidP="0092593E">
      <w:pPr>
        <w:pStyle w:val="a3"/>
        <w:spacing w:before="0" w:beforeAutospacing="0" w:after="0" w:afterAutospacing="0"/>
        <w:ind w:firstLineChars="810" w:firstLine="243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第五章　党组织请示报告方式</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第二十八条　党组织应当根据重大事项类型和缓急程度采用口头、书面方式进行请示报告。</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第二十九条　重大事项请示报告适宜简便进行的，可以采用口头方式。对于情况紧急或者重大事项处理尚处于初步酝酿阶段的，可以采用口头方式先行请示报告，后续再以书面方式补充请示报告。</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第三十条　口头请示报告视情采用通话、当面、会议等方式。内容较为简单或者情况十分紧急的，可以采用通话方式；内容较为复杂或者情况敏感特殊的，可以采用当面方式；内容较为正式或者涉及主体较多的，可以采用会议方式。</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lastRenderedPageBreak/>
        <w:t>口头请示报告应当做好记录和资料留存，确保有据可查。</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第三十一条　非紧急情况、重大事项处理处于相对成熟阶段或者不适宜简便进行的请示报告，应当采用书面方式。</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第三十二条　书面报告视情采用正式报告、信息、简报等方式。信息侧重于报告重大突发事件，需要注意的问题、现象和情况等，应当做到及时高效、权威准确。简报侧重于报告某方面工作简要情况。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党组织应当统筹用好书面报告方式，坚持“一事</w:t>
      </w:r>
      <w:proofErr w:type="gramStart"/>
      <w:r>
        <w:rPr>
          <w:rFonts w:ascii="微软雅黑" w:eastAsia="微软雅黑" w:hAnsi="微软雅黑" w:hint="eastAsia"/>
          <w:color w:val="000000"/>
          <w:sz w:val="30"/>
          <w:szCs w:val="30"/>
        </w:rPr>
        <w:t>不</w:t>
      </w:r>
      <w:proofErr w:type="gramEnd"/>
      <w:r>
        <w:rPr>
          <w:rFonts w:ascii="微软雅黑" w:eastAsia="微软雅黑" w:hAnsi="微软雅黑" w:hint="eastAsia"/>
          <w:color w:val="000000"/>
          <w:sz w:val="30"/>
          <w:szCs w:val="30"/>
        </w:rPr>
        <w:t>二报”，一般不得就同一内容使用多种方式重复报告。上级党组织明确要求正式报告的，不得以其他方式代替。</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第三十三条　党组织可以利用电话、文件、传真、电报、网络等载体开展请示报告工作。涉密事项应当按照有关保密规定执行。</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基层党组织开展请示报告工作可以更加灵活便捷、突出实效。</w:t>
      </w:r>
    </w:p>
    <w:p w:rsidR="0092593E" w:rsidRDefault="0092593E" w:rsidP="0092593E">
      <w:pPr>
        <w:pStyle w:val="a3"/>
        <w:spacing w:before="0" w:beforeAutospacing="0" w:after="0" w:afterAutospacing="0"/>
        <w:ind w:firstLineChars="760" w:firstLine="22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第六章　党员、领导干部请示报告</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第三十四条　党员一般应当向所在党组织请示报告重大事项。领导干部一般应当向所属党组织请示报告重要工作。</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党员、领导干部向党组织请示报告个人有关事项，按照有关规定执行。</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第三十五条　党员应当向党组织请示下列事项：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（一）从事党组织所分配的工作中的重要问题；</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（二）代表党组织发表主张或者</w:t>
      </w:r>
      <w:proofErr w:type="gramStart"/>
      <w:r>
        <w:rPr>
          <w:rFonts w:ascii="微软雅黑" w:eastAsia="微软雅黑" w:hAnsi="微软雅黑" w:hint="eastAsia"/>
          <w:color w:val="000000"/>
          <w:sz w:val="30"/>
          <w:szCs w:val="30"/>
        </w:rPr>
        <w:t>作出</w:t>
      </w:r>
      <w:proofErr w:type="gramEnd"/>
      <w:r>
        <w:rPr>
          <w:rFonts w:ascii="微软雅黑" w:eastAsia="微软雅黑" w:hAnsi="微软雅黑" w:hint="eastAsia"/>
          <w:color w:val="000000"/>
          <w:sz w:val="30"/>
          <w:szCs w:val="30"/>
        </w:rPr>
        <w:t>决定；</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lastRenderedPageBreak/>
        <w:t>（三）按照规定需要请示的涉外工作交往活动；</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（四）</w:t>
      </w:r>
      <w:proofErr w:type="gramStart"/>
      <w:r>
        <w:rPr>
          <w:rFonts w:ascii="微软雅黑" w:eastAsia="微软雅黑" w:hAnsi="微软雅黑" w:hint="eastAsia"/>
          <w:color w:val="000000"/>
          <w:sz w:val="30"/>
          <w:szCs w:val="30"/>
        </w:rPr>
        <w:t>转移党</w:t>
      </w:r>
      <w:proofErr w:type="gramEnd"/>
      <w:r>
        <w:rPr>
          <w:rFonts w:ascii="微软雅黑" w:eastAsia="微软雅黑" w:hAnsi="微软雅黑" w:hint="eastAsia"/>
          <w:color w:val="000000"/>
          <w:sz w:val="30"/>
          <w:szCs w:val="30"/>
        </w:rPr>
        <w:t>的组织关系；</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（五）其他应当向党组织请示的事项。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第三十六条　党员应当向党组织报告下列事项：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（一）贯彻执行党组织决议以及完成党组织交办工作任务情况；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（二）对党的工作和领导干部的意见建议；</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（三）发现党员、领导干部违纪违法线索情况；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（四）流动外出情况；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（五）其他应当向党组织报告的事项。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第三十七条　领导干部应当向党组织请示下列事项：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（一）超出自身职权范围，应当由所在党组织或者上级党组织</w:t>
      </w:r>
      <w:proofErr w:type="gramStart"/>
      <w:r>
        <w:rPr>
          <w:rFonts w:ascii="微软雅黑" w:eastAsia="微软雅黑" w:hAnsi="微软雅黑" w:hint="eastAsia"/>
          <w:color w:val="000000"/>
          <w:sz w:val="30"/>
          <w:szCs w:val="30"/>
        </w:rPr>
        <w:t>作出</w:t>
      </w:r>
      <w:proofErr w:type="gramEnd"/>
      <w:r>
        <w:rPr>
          <w:rFonts w:ascii="微软雅黑" w:eastAsia="微软雅黑" w:hAnsi="微软雅黑" w:hint="eastAsia"/>
          <w:color w:val="000000"/>
          <w:sz w:val="30"/>
          <w:szCs w:val="30"/>
        </w:rPr>
        <w:t>决定的重大事项；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（二）属于自身职权范围但事关重大的问题和情况；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（三）代表党组织对外发表重要意见；</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（四）因故无法履职或者离开工作所在地；</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（五）其他应当向党组织请示的事项。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第三十八条　领导干部应当向党组织报告下列事项：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（一）学习贯彻习近平新时代中国特色社会主义思想，贯彻落实党中央决策部署和党组织决定中的重要情况和问题；</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lastRenderedPageBreak/>
        <w:t>（二）遵守政治纪律和政治规矩，坚决维护习近平总书记党中央的核心、全党的核心地位，坚决维护党中央权威和集中统一领导情况；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（三）坚持民主集中制，发扬党内民主，正确行使权力，参与集体领导情况；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（四）参加领导班子民主生活会和所在党支部（党小组）组织生活会情况；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（五）履行管党治党责任，加强党风廉政建设和反腐败工作以及遵守廉洁纪律情况；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（六）重大决策失误或者应对突发事件处置失当，纪检监察、巡视巡察和审计中发现重要问题，以及违纪违法情况；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（七）可能影响正常履职的重大疾病等情况；</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（八）其他应当向党组织报告的事项。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第三十九条　党员、领导干部按照规定采用口头、书面方式进行请示报告。党组织应当及时办理党员、领导干部的请示事项，必要时可以对报告事项</w:t>
      </w:r>
      <w:proofErr w:type="gramStart"/>
      <w:r>
        <w:rPr>
          <w:rFonts w:ascii="微软雅黑" w:eastAsia="微软雅黑" w:hAnsi="微软雅黑" w:hint="eastAsia"/>
          <w:color w:val="000000"/>
          <w:sz w:val="30"/>
          <w:szCs w:val="30"/>
        </w:rPr>
        <w:t>作出</w:t>
      </w:r>
      <w:proofErr w:type="gramEnd"/>
      <w:r>
        <w:rPr>
          <w:rFonts w:ascii="微软雅黑" w:eastAsia="微软雅黑" w:hAnsi="微软雅黑" w:hint="eastAsia"/>
          <w:color w:val="000000"/>
          <w:sz w:val="30"/>
          <w:szCs w:val="30"/>
        </w:rPr>
        <w:t>研究处理。</w:t>
      </w:r>
    </w:p>
    <w:p w:rsidR="0092593E" w:rsidRDefault="0092593E" w:rsidP="0092593E">
      <w:pPr>
        <w:pStyle w:val="a3"/>
        <w:spacing w:before="0" w:beforeAutospacing="0" w:after="0" w:afterAutospacing="0"/>
        <w:ind w:firstLineChars="1010" w:firstLine="303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第七章　监督与追责</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第四十条　党组织应当将重大事项请示报告工作开展情况纳入向上一级党组织报告工作的重要内容。</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第四十一条　党组织应当建立健全重大事项请示报告工作督查机制，并将执行请示报告制度情况纳入日常监督和巡视巡察范围。</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lastRenderedPageBreak/>
        <w:t>第四十二条　党组织应当将重大事项请示报告工作情况作为履行全面从严治党政治责任的重要内容，对下级党组织及其主要负责同志进行考核评价。考核评价可以与党风廉政建设责任制检查考核、党建工作考核等相结合，结果应当以适当方式通报。</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第四十三条　建立健全纠错机制，对于重大事项请示报告工作中出现的主体不适当、内容不准确、程序不规范、方式不合理等问题，上级党组织应当及时提醒纠正，并将有关情况体现到考评通报中。</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第四十四条　实行重大事项请示报告责任追究制度，有下列情形之一的，应当依规依纪追究有关党组织和党员、领导干部以及工作人员的责任，涉嫌违法犯罪的，按照有关法律规定处理：</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（一）违反政治纪律和政治规矩，擅自决定应当由党中央决定的重大事项，损害党中央权威和集中统一领导的；</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（二）履行领导责任不到位，对重大事项请示报告不重视不部署，工作开展不力的；</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（三）违反组织原则，该请示不请示，该报告不报告的；</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（四）缺乏责任担当，推诿塞责、上交矛盾、消极作为的；</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（五）搞形式主义、官僚主义，请示报告内容不实、信息不准，造成严重后果的；</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（六）违反工作要求，不按规定程序和方式请示报告，造成严重后果的；</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（七）其他应当追究责任的情形。</w:t>
      </w:r>
    </w:p>
    <w:p w:rsidR="0092593E" w:rsidRDefault="0092593E" w:rsidP="0092593E">
      <w:pPr>
        <w:pStyle w:val="a3"/>
        <w:spacing w:before="0" w:beforeAutospacing="0" w:after="0" w:afterAutospacing="0"/>
        <w:ind w:firstLineChars="1010" w:firstLine="3030"/>
        <w:rPr>
          <w:rFonts w:ascii="微软雅黑" w:eastAsia="微软雅黑" w:hAnsi="微软雅黑" w:hint="eastAsia"/>
          <w:color w:val="000000"/>
          <w:sz w:val="30"/>
          <w:szCs w:val="30"/>
        </w:rPr>
      </w:pPr>
      <w:r>
        <w:rPr>
          <w:rFonts w:ascii="微软雅黑" w:eastAsia="微软雅黑" w:hAnsi="微软雅黑" w:hint="eastAsia"/>
          <w:color w:val="000000"/>
          <w:sz w:val="30"/>
          <w:szCs w:val="30"/>
        </w:rPr>
        <w:lastRenderedPageBreak/>
        <w:t>第八章　附则</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第四十五条　各省、自治区、直辖市党委，中央各决策议事协调机构，中央各部门，中央国家机关各部委党组（党委），应当紧密结合工作实际制定具体落实措施。</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第四十六条　中央军事委员会可以根据本条例，结合中国人民解放军和中国人民武装警察部队的实际情况，制定相关规定。</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第四十七条　本条例由中央办公厅负责解释。</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第四十八条　本条例自2019年1月31日起施行。</w:t>
      </w:r>
    </w:p>
    <w:p w:rsidR="0092593E" w:rsidRDefault="0092593E" w:rsidP="0092593E">
      <w:pPr>
        <w:pStyle w:val="a3"/>
        <w:spacing w:before="0" w:beforeAutospacing="0" w:after="0" w:afterAutospacing="0"/>
        <w:ind w:firstLine="480"/>
        <w:rPr>
          <w:rFonts w:ascii="微软雅黑" w:eastAsia="微软雅黑" w:hAnsi="微软雅黑" w:hint="eastAsia"/>
          <w:color w:val="000000"/>
          <w:sz w:val="30"/>
          <w:szCs w:val="30"/>
        </w:rPr>
      </w:pPr>
      <w:r>
        <w:rPr>
          <w:rFonts w:ascii="微软雅黑" w:eastAsia="微软雅黑" w:hAnsi="微软雅黑" w:hint="eastAsia"/>
          <w:color w:val="000000"/>
          <w:sz w:val="30"/>
          <w:szCs w:val="30"/>
        </w:rPr>
        <w:t> </w:t>
      </w:r>
    </w:p>
    <w:p w:rsidR="00AF299F" w:rsidRPr="0092593E" w:rsidRDefault="00AF299F"/>
    <w:sectPr w:rsidR="00AF299F" w:rsidRPr="0092593E" w:rsidSect="00AF29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593E"/>
    <w:rsid w:val="0092593E"/>
    <w:rsid w:val="00AF29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299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2593E"/>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380642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14</Pages>
  <Words>962</Words>
  <Characters>5486</Characters>
  <Application>Microsoft Office Word</Application>
  <DocSecurity>0</DocSecurity>
  <Lines>45</Lines>
  <Paragraphs>12</Paragraphs>
  <ScaleCrop>false</ScaleCrop>
  <Company/>
  <LinksUpToDate>false</LinksUpToDate>
  <CharactersWithSpaces>6436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1</cp:revision>
  <dcterms:created xsi:type="dcterms:W3CDTF">2021-06-28T06:48:00Z</dcterms:created>
  <dcterms:modified xsi:type="dcterms:W3CDTF">2021-06-28T06:50:00Z</dcterms:modified>
</cp:coreProperties>
</file>